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A400" w14:textId="5473793C" w:rsidR="00BA0EC4" w:rsidRPr="00D330C1" w:rsidRDefault="1DC40967" w:rsidP="00D330C1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330C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SCS</w:t>
      </w:r>
      <w:r w:rsidR="007177AF" w:rsidRPr="00D330C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 Consistency</w:t>
      </w:r>
      <w:r w:rsidRPr="00D330C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 Questionnaire</w:t>
      </w:r>
    </w:p>
    <w:p w14:paraId="5DC88366" w14:textId="208DCFF8" w:rsidR="00BA0EC4" w:rsidRPr="00D330C1" w:rsidRDefault="00B025DC" w:rsidP="00D330C1">
      <w:pPr>
        <w:pStyle w:val="Heading2"/>
        <w:spacing w:after="120"/>
        <w:jc w:val="center"/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</w:pPr>
      <w:r w:rsidRPr="00D330C1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>To be completed</w:t>
      </w:r>
      <w:r w:rsidR="00093502" w:rsidRPr="00D330C1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 and submitted</w:t>
      </w:r>
      <w:r w:rsidRPr="00D330C1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 as part of an application </w:t>
      </w:r>
      <w:r w:rsidR="00093502" w:rsidRPr="00D330C1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 xml:space="preserve">to AHSC Round </w:t>
      </w:r>
      <w:r w:rsidR="0BB72F2C" w:rsidRPr="00D330C1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>8</w:t>
      </w:r>
      <w:r w:rsidR="00093502" w:rsidRPr="00D330C1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>.</w:t>
      </w:r>
    </w:p>
    <w:p w14:paraId="6E2798AA" w14:textId="3B51510D" w:rsidR="00F55004" w:rsidRDefault="5CAE504E" w:rsidP="598DB8A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Each AHS</w:t>
      </w:r>
      <w:r w:rsidR="7766156C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 must include this completed questionnaire form</w:t>
      </w:r>
      <w:r w:rsidR="4FF68CFE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, pursuant to Section 106(a)(</w:t>
      </w:r>
      <w:r w:rsidR="1ADFAC8C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4FF68CFE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of the </w:t>
      </w:r>
      <w:r w:rsidR="43E2D31F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AHSC </w:t>
      </w:r>
      <w:r w:rsidR="4FF68CFE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Round </w:t>
      </w:r>
      <w:r w:rsidR="0966C6C3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4FF68CFE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Guidelines. This questionnaire is to be completed</w:t>
      </w:r>
      <w:r w:rsidR="00AC4370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, or reviewed and conf</w:t>
      </w:r>
      <w:r w:rsidR="004F439C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irmed,</w:t>
      </w:r>
      <w:r w:rsidR="4FF68CFE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</w:t>
      </w:r>
      <w:r w:rsidR="29E39D1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representative(s) of the Metropolitan Planning Organization (MPO)</w:t>
      </w:r>
      <w:r w:rsidR="101B2255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which the Project is located,</w:t>
      </w:r>
      <w:r w:rsidR="29E39D1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</w:t>
      </w:r>
      <w:r w:rsidR="5040FCDC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</w:t>
      </w:r>
      <w:r w:rsidR="00CD2274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representative(s) of</w:t>
      </w:r>
      <w:r w:rsidR="29E39D1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equivalent regional plann</w:t>
      </w:r>
      <w:r w:rsidR="237D06B5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ing agency if the project </w:t>
      </w:r>
      <w:proofErr w:type="gramStart"/>
      <w:r w:rsidR="237D06B5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is located in</w:t>
      </w:r>
      <w:proofErr w:type="gramEnd"/>
      <w:r w:rsidR="237D06B5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r w:rsidR="006D598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region not covered by an MPO.</w:t>
      </w:r>
      <w:r w:rsidR="00407A9B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Completion of this questionnaire helps fulfill </w:t>
      </w:r>
      <w:r w:rsidR="006F092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the statutory requirement (P</w:t>
      </w:r>
      <w:r w:rsidR="0095506B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ublic </w:t>
      </w:r>
      <w:r w:rsidR="006F092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95506B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esources </w:t>
      </w:r>
      <w:r w:rsidR="006F092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95506B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ode</w:t>
      </w:r>
      <w:r w:rsidR="006F092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75210</w:t>
      </w:r>
      <w:r w:rsidR="0095506B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 seq.</w:t>
      </w:r>
      <w:r w:rsidR="006F0929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00DF4DCC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ensuring that each project supports the implementation of the applicable </w:t>
      </w:r>
      <w:r w:rsidR="00A93567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Sustainable Communities Strategy (SCS), Alternative Planning Strategy (APS), or </w:t>
      </w:r>
      <w:r w:rsidR="00366904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equivalent regional planning document.</w:t>
      </w:r>
      <w:r w:rsidR="00407E11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705693C" w14:textId="2044D50D" w:rsidR="00EE1CD7" w:rsidRDefault="00F55004" w:rsidP="598DB8A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407E11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Executive Director, or authorized representative</w:t>
      </w:r>
      <w:r w:rsidR="004D21C1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407E11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MPO or regional planning agency</w:t>
      </w:r>
      <w:r w:rsidR="00775698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must complete this form and sign below</w:t>
      </w: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indicated</w:t>
      </w:r>
      <w:r w:rsidR="00775698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327EFD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form may be modified as needed</w:t>
      </w:r>
      <w:r w:rsidR="13A52A23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, so long as it satisfies the requirements outlined in Section 106(a)(1) of the AHSC Guidelines</w:t>
      </w:r>
      <w:r w:rsidR="00327EFD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E09650D" w14:textId="0DA963FD" w:rsidR="04FDDA6A" w:rsidRDefault="04FDDA6A" w:rsidP="0C3930D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A6C2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To reach out to your MPO or regional planning agency, please refer to the contact list below</w:t>
      </w:r>
      <w:r w:rsidR="1F631A8C" w:rsidRPr="345A6C2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which was updated by SGC staff in November 2023</w:t>
      </w:r>
      <w:r w:rsidRPr="345A6C2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:</w:t>
      </w:r>
    </w:p>
    <w:p w14:paraId="4FADA212" w14:textId="0D58831D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AMBAG: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Heather Adamson: hadamson@ambag.org </w:t>
      </w:r>
    </w:p>
    <w:p w14:paraId="78ACD197" w14:textId="4FF4F6D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BCAG: </w:t>
      </w:r>
      <w:r>
        <w:tab/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Chris Devine: cdevine@bcag.org </w:t>
      </w:r>
    </w:p>
    <w:p w14:paraId="7C498A31" w14:textId="2CF7DB56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Fresno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Juan Ramirez: jramirez@fresnocog.org </w:t>
      </w:r>
    </w:p>
    <w:p w14:paraId="152274B9" w14:textId="0E000B57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614AB4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Kern COG: </w:t>
      </w:r>
      <w:r>
        <w:tab/>
      </w:r>
      <w:r w:rsidR="7B3AB56B" w:rsidRPr="614AB4B3">
        <w:rPr>
          <w:rFonts w:ascii="Calibri" w:eastAsia="Calibri" w:hAnsi="Calibri" w:cs="Calibri"/>
          <w:color w:val="000000" w:themeColor="text1"/>
          <w:sz w:val="24"/>
          <w:szCs w:val="24"/>
        </w:rPr>
        <w:t>Karl Davisson: kdavisson@kerncog.org</w:t>
      </w:r>
      <w:r w:rsidRPr="614AB4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28B3955" w14:textId="7E83B2D6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Kings 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Terri King: Terri.King@co.kings.ca.us </w:t>
      </w:r>
    </w:p>
    <w:p w14:paraId="1C34F5AC" w14:textId="1E59DE7E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MCAG: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Meg Prince: meg.prince@mcagov.org </w:t>
      </w:r>
    </w:p>
    <w:p w14:paraId="0B22E7B1" w14:textId="7E2AD78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MTC/ABAG:  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Anne Spevack: aspevack@bayareametro.gov </w:t>
      </w:r>
    </w:p>
    <w:p w14:paraId="7BCA017B" w14:textId="2276EAEE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Dov Kadin: dkadin@sacog.org </w:t>
      </w:r>
    </w:p>
    <w:p w14:paraId="7295E5ED" w14:textId="138F93CC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SANDAG: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Stacey Cooper: stacey.cooper@sandag.org </w:t>
      </w:r>
    </w:p>
    <w:p w14:paraId="332E82B4" w14:textId="347BCDCF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SBCAG: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Becker: mbecker@sbcag.org </w:t>
      </w:r>
    </w:p>
    <w:p w14:paraId="4ACCC3C7" w14:textId="2FB37E4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614AB4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SCAG: </w:t>
      </w:r>
      <w:r>
        <w:tab/>
      </w:r>
      <w:r>
        <w:tab/>
      </w:r>
      <w:r w:rsidR="29F6BA20" w:rsidRPr="614AB4B3">
        <w:rPr>
          <w:rFonts w:ascii="Calibri" w:eastAsia="Calibri" w:hAnsi="Calibri" w:cs="Calibri"/>
          <w:color w:val="000000" w:themeColor="text1"/>
          <w:sz w:val="24"/>
          <w:szCs w:val="24"/>
        </w:rPr>
        <w:t>Lyle Janicek: janicek@scag.ca.gov</w:t>
      </w:r>
      <w:r w:rsidRPr="614AB4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6D9A074" w14:textId="321FB02B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SJCOG: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Christine Corrales: corrales@sjcog.org </w:t>
      </w:r>
    </w:p>
    <w:p w14:paraId="1AA254D8" w14:textId="0287DC4A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SLOCOG:  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James Worthley: jworthley@slocog.org </w:t>
      </w:r>
    </w:p>
    <w:p w14:paraId="6E538222" w14:textId="130E6CA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SRTA: </w:t>
      </w:r>
      <w:r>
        <w:tab/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Kuker: mkuker@srta.ca.gov </w:t>
      </w:r>
    </w:p>
    <w:p w14:paraId="322DFED0" w14:textId="06D31472" w:rsidR="0525AE06" w:rsidRPr="00D0101A" w:rsidRDefault="0525AE06" w:rsidP="00D0101A">
      <w:pPr>
        <w:spacing w:after="80"/>
        <w:ind w:left="720"/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StanCOG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       Elisabeth Hahn/Hazel Choi/Emma Goldsmith:  </w:t>
      </w:r>
      <w:hyperlink r:id="rId11">
        <w:r w:rsidRPr="00D0101A">
          <w:rPr>
            <w:rFonts w:ascii="Calibri" w:eastAsia="Calibri" w:hAnsi="Calibri" w:cs="Calibri"/>
            <w:color w:val="000000" w:themeColor="text1"/>
            <w:sz w:val="24"/>
            <w:szCs w:val="24"/>
          </w:rPr>
          <w:t>ehahn@stancog.org</w:t>
        </w:r>
      </w:hyperlink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>
        <w:tab/>
      </w:r>
      <w:r>
        <w:tab/>
      </w:r>
      <w:r>
        <w:tab/>
      </w:r>
      <w:hyperlink r:id="rId12">
        <w:r w:rsidRPr="00D0101A">
          <w:rPr>
            <w:rFonts w:ascii="Calibri" w:eastAsia="Calibri" w:hAnsi="Calibri" w:cs="Calibri"/>
            <w:color w:val="000000" w:themeColor="text1"/>
            <w:sz w:val="24"/>
            <w:szCs w:val="24"/>
          </w:rPr>
          <w:t>hchoi@stancog.org</w:t>
        </w:r>
      </w:hyperlink>
      <w:r w:rsidR="5EA95D11"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egoldsmith@stancog.org </w:t>
      </w:r>
    </w:p>
    <w:p w14:paraId="6FCBC990" w14:textId="3B7C7C7E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TCAG: </w:t>
      </w:r>
      <w:r>
        <w:tab/>
      </w:r>
      <w:r>
        <w:tab/>
      </w: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Ben Kimball</w:t>
      </w:r>
      <w:r w:rsidR="62717F04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/Derek Winning/Arnie Kane</w:t>
      </w: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345A6C23">
        <w:rPr>
          <w:rFonts w:ascii="Calibri" w:eastAsia="Calibri" w:hAnsi="Calibri" w:cs="Calibri"/>
          <w:sz w:val="24"/>
          <w:szCs w:val="24"/>
        </w:rPr>
        <w:t>BKimball@tularecag.ca.gov</w:t>
      </w:r>
      <w:r w:rsidR="3C2BE7E7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 w:rsidR="3C2BE7E7" w:rsidRPr="345A6C23">
        <w:rPr>
          <w:rFonts w:ascii="Calibri" w:eastAsia="Calibri" w:hAnsi="Calibri" w:cs="Calibri"/>
          <w:sz w:val="24"/>
          <w:szCs w:val="24"/>
        </w:rPr>
        <w:t>dwinning@tularecag.ca.gov</w:t>
      </w:r>
      <w:r w:rsidR="3C2BE7E7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 w:rsidR="3C2BE7E7" w:rsidRPr="345A6C23">
        <w:rPr>
          <w:rFonts w:ascii="Calibri" w:eastAsia="Calibri" w:hAnsi="Calibri" w:cs="Calibri"/>
          <w:sz w:val="24"/>
          <w:szCs w:val="24"/>
        </w:rPr>
        <w:t>akane@tulare.ca.gov</w:t>
      </w:r>
      <w:r w:rsidR="3C2BE7E7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448E6DD" w14:textId="1A727870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614AB4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TRPA: </w:t>
      </w:r>
      <w:r>
        <w:tab/>
      </w:r>
      <w:r>
        <w:tab/>
      </w:r>
      <w:r w:rsidR="1949C3BF" w:rsidRPr="614AB4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Michelle </w:t>
      </w:r>
      <w:proofErr w:type="spellStart"/>
      <w:r w:rsidR="1949C3BF" w:rsidRPr="614AB4B3">
        <w:rPr>
          <w:rFonts w:ascii="Calibri" w:eastAsia="Calibri" w:hAnsi="Calibri" w:cs="Calibri"/>
          <w:color w:val="000000" w:themeColor="text1"/>
          <w:sz w:val="24"/>
          <w:szCs w:val="24"/>
        </w:rPr>
        <w:t>Glickert</w:t>
      </w:r>
      <w:proofErr w:type="spellEnd"/>
      <w:r w:rsidR="1949C3BF" w:rsidRPr="614AB4B3">
        <w:rPr>
          <w:rFonts w:ascii="Calibri" w:eastAsia="Calibri" w:hAnsi="Calibri" w:cs="Calibri"/>
          <w:color w:val="000000" w:themeColor="text1"/>
          <w:sz w:val="24"/>
          <w:szCs w:val="24"/>
        </w:rPr>
        <w:t>: mglickert@trpa.gov</w:t>
      </w:r>
    </w:p>
    <w:p w14:paraId="058937D2" w14:textId="4BCA6DC5" w:rsidR="00132EAD" w:rsidRPr="003C64F0" w:rsidRDefault="00BE1FCD" w:rsidP="00BD629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If awarded, would</w:t>
      </w:r>
      <w:r w:rsidR="00BD6295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project contribute to the per capita GHG-reduction goals stipulated in your region’s most recently adopted Sustainable Community Strategy (SCS), Alternative Planning Strategy (APS) or equivalent regional planning document? Please explain.</w:t>
      </w:r>
    </w:p>
    <w:p w14:paraId="0F60917A" w14:textId="631DB3D7" w:rsidR="00BD6295" w:rsidRDefault="00BD6295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Yes _________</w:t>
      </w:r>
    </w:p>
    <w:p w14:paraId="06B9B5EA" w14:textId="77777777" w:rsidR="00BD6295" w:rsidRDefault="00BD6295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 _________</w:t>
      </w:r>
    </w:p>
    <w:p w14:paraId="1D847527" w14:textId="77777777" w:rsidR="00BD6295" w:rsidRDefault="00BD6295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Not Sure __________</w:t>
      </w:r>
    </w:p>
    <w:p w14:paraId="6DC63E5F" w14:textId="373B50E3" w:rsidR="00BD6295" w:rsidRDefault="00BD6295" w:rsidP="0C3930D3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Explanation:</w:t>
      </w:r>
    </w:p>
    <w:p w14:paraId="35C437D6" w14:textId="1EE5DD32" w:rsidR="00132EAD" w:rsidRPr="003C64F0" w:rsidRDefault="1DC40967" w:rsidP="1DC4096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Is th</w:t>
      </w:r>
      <w:r w:rsidR="002C68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proposed location for this project </w:t>
      </w:r>
      <w:r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in a</w:t>
      </w:r>
      <w:r w:rsidR="00F26464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F2649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MPO-designated</w:t>
      </w:r>
      <w:r w:rsidR="001318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priority growth area or transit priority project area,</w:t>
      </w:r>
      <w:r w:rsidR="00947546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</w:t>
      </w:r>
      <w:r w:rsidR="001318B6">
        <w:rPr>
          <w:rFonts w:ascii="Calibri" w:eastAsia="Calibri" w:hAnsi="Calibri" w:cs="Calibri"/>
          <w:color w:val="000000" w:themeColor="text1"/>
          <w:sz w:val="24"/>
          <w:szCs w:val="24"/>
        </w:rPr>
        <w:t>defined in SB 375</w:t>
      </w:r>
      <w:r w:rsidR="00E801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your region’s SCS,</w:t>
      </w:r>
      <w:r w:rsidR="00EC146A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APS,</w:t>
      </w:r>
      <w:r w:rsidR="00947546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equivalent regional</w:t>
      </w:r>
      <w:r w:rsidR="00EC146A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sustainable</w:t>
      </w:r>
      <w:r w:rsidR="00947546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planning document</w:t>
      </w:r>
      <w:r w:rsidR="00EC146A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F64A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in an otherwise designated area (e.g. High-Quality Transit Area)</w:t>
      </w:r>
      <w:r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where residential development is encouraged due to its proximity to transit stops and/or key destinations and its potential to reduce Greenhouse Gas Emissions (GHGs) and Vehicle Miles Traveled (VMTs)?</w:t>
      </w:r>
      <w:r w:rsidR="00B6314E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Please explain </w:t>
      </w:r>
      <w:r w:rsidR="00490C07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and show where this project is located on a map in relation to these areas</w:t>
      </w:r>
      <w:r w:rsidR="004D443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F740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233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can </w:t>
      </w:r>
      <w:r w:rsidR="00B5276E">
        <w:rPr>
          <w:rFonts w:ascii="Calibri" w:eastAsia="Calibri" w:hAnsi="Calibri" w:cs="Calibri"/>
          <w:color w:val="000000" w:themeColor="text1"/>
          <w:sz w:val="24"/>
          <w:szCs w:val="24"/>
        </w:rPr>
        <w:t>demonstrate the project’s location</w:t>
      </w:r>
      <w:r w:rsidR="006B64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</w:t>
      </w:r>
      <w:r w:rsidR="00C233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67229">
        <w:rPr>
          <w:rFonts w:ascii="Calibri" w:eastAsia="Calibri" w:hAnsi="Calibri" w:cs="Calibri"/>
          <w:color w:val="000000" w:themeColor="text1"/>
          <w:sz w:val="24"/>
          <w:szCs w:val="24"/>
        </w:rPr>
        <w:t>either</w:t>
      </w:r>
      <w:r w:rsidR="00F740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pasting a screenshot or uploading a picture.</w:t>
      </w:r>
    </w:p>
    <w:p w14:paraId="6DE6DAFA" w14:textId="7C2F184D" w:rsidR="00BA0EC4" w:rsidRDefault="1DC40967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Yes ______</w:t>
      </w:r>
    </w:p>
    <w:p w14:paraId="0B34974E" w14:textId="64C8C18E" w:rsidR="00BA0EC4" w:rsidRDefault="1DC40967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 _______</w:t>
      </w:r>
    </w:p>
    <w:p w14:paraId="259A38DC" w14:textId="064608DD" w:rsidR="00BA0EC4" w:rsidRDefault="1DC40967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Not Sure _______</w:t>
      </w:r>
    </w:p>
    <w:p w14:paraId="52B637BF" w14:textId="0C551BD4" w:rsidR="1DC40967" w:rsidRDefault="1DC40967" w:rsidP="0C3930D3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Explanation:</w:t>
      </w:r>
    </w:p>
    <w:p w14:paraId="0C1A8FA4" w14:textId="0AD64A52" w:rsidR="00BA0EC4" w:rsidRPr="00132EAD" w:rsidRDefault="003D4D94" w:rsidP="00132EA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Which strategies in the most recently adopted SCS, APS, or equivalent reg</w:t>
      </w:r>
      <w:r w:rsidR="004340F1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ional sustainable planning document will this project contribute to the implementation of? List the specific land use, housing, conservation, and transportation strategies identified in your region’s most recent</w:t>
      </w:r>
      <w:r w:rsidR="00923E2B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ly adopted</w:t>
      </w:r>
      <w:r w:rsidR="004340F1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SCS, APS</w:t>
      </w:r>
      <w:r w:rsidR="00923E2B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, or equivalent regional sustainable planning document and explain how this project could help advance these strategies</w:t>
      </w:r>
      <w:r w:rsidR="0073292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00F9213" w14:textId="55DFA549" w:rsidR="0096176B" w:rsidRPr="00D330C1" w:rsidRDefault="0096176B" w:rsidP="00D330C1">
      <w:pPr>
        <w:spacing w:before="240" w:after="24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345A6C2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 Executive Director</w:t>
      </w:r>
      <w:r w:rsidR="4B02633E"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, or authorized representative,</w:t>
      </w:r>
      <w:r w:rsidRPr="345A6C2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of the MPO or the regional planning agency must sign below.</w:t>
      </w:r>
    </w:p>
    <w:p w14:paraId="030D408F" w14:textId="52D9293B" w:rsidR="00B87339" w:rsidRDefault="00B87339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Signature ___________________________________________________________</w:t>
      </w:r>
    </w:p>
    <w:p w14:paraId="41210E6E" w14:textId="26C4B085" w:rsidR="00B87339" w:rsidRDefault="004D6250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Name (Printed): ______________________________________________________</w:t>
      </w:r>
    </w:p>
    <w:p w14:paraId="730B0F40" w14:textId="3A39A9D8" w:rsidR="001156A4" w:rsidRDefault="004D6250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A6C23">
        <w:rPr>
          <w:rFonts w:ascii="Calibri" w:eastAsia="Calibri" w:hAnsi="Calibri" w:cs="Calibri"/>
          <w:color w:val="000000" w:themeColor="text1"/>
          <w:sz w:val="24"/>
          <w:szCs w:val="24"/>
        </w:rPr>
        <w:t>Title: _______________________________________________________________</w:t>
      </w:r>
    </w:p>
    <w:sectPr w:rsidR="001156A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783B" w14:textId="77777777" w:rsidR="00CB1661" w:rsidRDefault="00CB1661" w:rsidP="0008302E">
      <w:pPr>
        <w:spacing w:after="0" w:line="240" w:lineRule="auto"/>
      </w:pPr>
      <w:r>
        <w:separator/>
      </w:r>
    </w:p>
  </w:endnote>
  <w:endnote w:type="continuationSeparator" w:id="0">
    <w:p w14:paraId="65B5A771" w14:textId="77777777" w:rsidR="00CB1661" w:rsidRDefault="00CB1661" w:rsidP="0008302E">
      <w:pPr>
        <w:spacing w:after="0" w:line="240" w:lineRule="auto"/>
      </w:pPr>
      <w:r>
        <w:continuationSeparator/>
      </w:r>
    </w:p>
  </w:endnote>
  <w:endnote w:type="continuationNotice" w:id="1">
    <w:p w14:paraId="7544D956" w14:textId="77777777" w:rsidR="00CB1661" w:rsidRDefault="00CB1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BA1E" w14:textId="77777777" w:rsidR="00CB1661" w:rsidRDefault="00CB1661" w:rsidP="0008302E">
      <w:pPr>
        <w:spacing w:after="0" w:line="240" w:lineRule="auto"/>
      </w:pPr>
      <w:r>
        <w:separator/>
      </w:r>
    </w:p>
  </w:footnote>
  <w:footnote w:type="continuationSeparator" w:id="0">
    <w:p w14:paraId="30AA9B6A" w14:textId="77777777" w:rsidR="00CB1661" w:rsidRDefault="00CB1661" w:rsidP="0008302E">
      <w:pPr>
        <w:spacing w:after="0" w:line="240" w:lineRule="auto"/>
      </w:pPr>
      <w:r>
        <w:continuationSeparator/>
      </w:r>
    </w:p>
  </w:footnote>
  <w:footnote w:type="continuationNotice" w:id="1">
    <w:p w14:paraId="04F2683F" w14:textId="77777777" w:rsidR="00CB1661" w:rsidRDefault="00CB1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64E" w14:textId="4BD21ECF" w:rsidR="0008302E" w:rsidRDefault="0008302E">
    <w:pPr>
      <w:pStyle w:val="Header"/>
    </w:pPr>
    <w:r>
      <w:tab/>
    </w:r>
  </w:p>
  <w:p w14:paraId="341987D0" w14:textId="77777777" w:rsidR="0008302E" w:rsidRDefault="00083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4D0"/>
    <w:multiLevelType w:val="hybridMultilevel"/>
    <w:tmpl w:val="D7DA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92F6A"/>
    <w:multiLevelType w:val="hybridMultilevel"/>
    <w:tmpl w:val="85406D54"/>
    <w:lvl w:ilvl="0" w:tplc="C686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80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AB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C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2B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8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4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76631">
    <w:abstractNumId w:val="1"/>
  </w:num>
  <w:num w:numId="2" w16cid:durableId="2335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87B87"/>
    <w:rsid w:val="00002551"/>
    <w:rsid w:val="00007372"/>
    <w:rsid w:val="000557A2"/>
    <w:rsid w:val="00060E7B"/>
    <w:rsid w:val="00071DFC"/>
    <w:rsid w:val="0008302E"/>
    <w:rsid w:val="00093502"/>
    <w:rsid w:val="000937BE"/>
    <w:rsid w:val="001156A4"/>
    <w:rsid w:val="0012125A"/>
    <w:rsid w:val="001318B6"/>
    <w:rsid w:val="00132EAD"/>
    <w:rsid w:val="001D189D"/>
    <w:rsid w:val="002C68C6"/>
    <w:rsid w:val="00327EFD"/>
    <w:rsid w:val="00362590"/>
    <w:rsid w:val="00366904"/>
    <w:rsid w:val="00376CD6"/>
    <w:rsid w:val="003C64F0"/>
    <w:rsid w:val="003D4C83"/>
    <w:rsid w:val="003D4D94"/>
    <w:rsid w:val="003E0FF0"/>
    <w:rsid w:val="00400E50"/>
    <w:rsid w:val="00407A9B"/>
    <w:rsid w:val="00407E11"/>
    <w:rsid w:val="00421E59"/>
    <w:rsid w:val="004340F1"/>
    <w:rsid w:val="00440ECE"/>
    <w:rsid w:val="00490C07"/>
    <w:rsid w:val="004D21C1"/>
    <w:rsid w:val="004D4433"/>
    <w:rsid w:val="004D6250"/>
    <w:rsid w:val="004D714D"/>
    <w:rsid w:val="004F439C"/>
    <w:rsid w:val="005020B9"/>
    <w:rsid w:val="005A1868"/>
    <w:rsid w:val="005E2D18"/>
    <w:rsid w:val="00616ACD"/>
    <w:rsid w:val="00652CAF"/>
    <w:rsid w:val="006B64E6"/>
    <w:rsid w:val="006D5989"/>
    <w:rsid w:val="006D65E6"/>
    <w:rsid w:val="006E3156"/>
    <w:rsid w:val="006F0929"/>
    <w:rsid w:val="00712A8B"/>
    <w:rsid w:val="007177AF"/>
    <w:rsid w:val="00720511"/>
    <w:rsid w:val="00732927"/>
    <w:rsid w:val="007406E2"/>
    <w:rsid w:val="007564C3"/>
    <w:rsid w:val="00775698"/>
    <w:rsid w:val="007F7424"/>
    <w:rsid w:val="00825D64"/>
    <w:rsid w:val="0082643B"/>
    <w:rsid w:val="008C18EA"/>
    <w:rsid w:val="008C2963"/>
    <w:rsid w:val="008D131E"/>
    <w:rsid w:val="008E058E"/>
    <w:rsid w:val="00923E2B"/>
    <w:rsid w:val="009408AD"/>
    <w:rsid w:val="00947546"/>
    <w:rsid w:val="0095506B"/>
    <w:rsid w:val="0096176B"/>
    <w:rsid w:val="009B0D2F"/>
    <w:rsid w:val="009C3721"/>
    <w:rsid w:val="00A1042C"/>
    <w:rsid w:val="00A63B12"/>
    <w:rsid w:val="00A93567"/>
    <w:rsid w:val="00AA3C5C"/>
    <w:rsid w:val="00AC4370"/>
    <w:rsid w:val="00B025DC"/>
    <w:rsid w:val="00B42D8F"/>
    <w:rsid w:val="00B5276E"/>
    <w:rsid w:val="00B52D10"/>
    <w:rsid w:val="00B6314E"/>
    <w:rsid w:val="00B77488"/>
    <w:rsid w:val="00B87339"/>
    <w:rsid w:val="00BA0EC4"/>
    <w:rsid w:val="00BD0D23"/>
    <w:rsid w:val="00BD6295"/>
    <w:rsid w:val="00BE1FCD"/>
    <w:rsid w:val="00BE5495"/>
    <w:rsid w:val="00C2337B"/>
    <w:rsid w:val="00CB1661"/>
    <w:rsid w:val="00CB4AD1"/>
    <w:rsid w:val="00CC6767"/>
    <w:rsid w:val="00CD2274"/>
    <w:rsid w:val="00CE4E47"/>
    <w:rsid w:val="00D0101A"/>
    <w:rsid w:val="00D30B6D"/>
    <w:rsid w:val="00D330C1"/>
    <w:rsid w:val="00D67229"/>
    <w:rsid w:val="00DB1A16"/>
    <w:rsid w:val="00DF4DCC"/>
    <w:rsid w:val="00E8015D"/>
    <w:rsid w:val="00E8425E"/>
    <w:rsid w:val="00E84ECD"/>
    <w:rsid w:val="00EC146A"/>
    <w:rsid w:val="00EE1CD7"/>
    <w:rsid w:val="00EE57E6"/>
    <w:rsid w:val="00F060AA"/>
    <w:rsid w:val="00F26464"/>
    <w:rsid w:val="00F2649A"/>
    <w:rsid w:val="00F55004"/>
    <w:rsid w:val="00F64AAA"/>
    <w:rsid w:val="00F74012"/>
    <w:rsid w:val="00FE73C0"/>
    <w:rsid w:val="02183BB8"/>
    <w:rsid w:val="0373387A"/>
    <w:rsid w:val="04FDDA6A"/>
    <w:rsid w:val="0525AE06"/>
    <w:rsid w:val="090B059B"/>
    <w:rsid w:val="0966C6C3"/>
    <w:rsid w:val="09C87B87"/>
    <w:rsid w:val="0A8D8759"/>
    <w:rsid w:val="0BB72F2C"/>
    <w:rsid w:val="0C3930D3"/>
    <w:rsid w:val="0E70CEE3"/>
    <w:rsid w:val="101B2255"/>
    <w:rsid w:val="1079F2AC"/>
    <w:rsid w:val="11700B46"/>
    <w:rsid w:val="13A52A23"/>
    <w:rsid w:val="13F72D93"/>
    <w:rsid w:val="14FDA33E"/>
    <w:rsid w:val="15D03A00"/>
    <w:rsid w:val="168E951F"/>
    <w:rsid w:val="192C84CB"/>
    <w:rsid w:val="1949C3BF"/>
    <w:rsid w:val="1A6E73CE"/>
    <w:rsid w:val="1AC8552C"/>
    <w:rsid w:val="1ADFAC8C"/>
    <w:rsid w:val="1DC40967"/>
    <w:rsid w:val="1F631A8C"/>
    <w:rsid w:val="2050D810"/>
    <w:rsid w:val="210BC81E"/>
    <w:rsid w:val="22666185"/>
    <w:rsid w:val="237D06B5"/>
    <w:rsid w:val="252527FF"/>
    <w:rsid w:val="2591447D"/>
    <w:rsid w:val="2659F51A"/>
    <w:rsid w:val="2753197D"/>
    <w:rsid w:val="27D966A8"/>
    <w:rsid w:val="285AE9BF"/>
    <w:rsid w:val="29E39D19"/>
    <w:rsid w:val="29F6BA20"/>
    <w:rsid w:val="2AE6667C"/>
    <w:rsid w:val="2DCF8EEF"/>
    <w:rsid w:val="2E117880"/>
    <w:rsid w:val="2F311F62"/>
    <w:rsid w:val="308C84AF"/>
    <w:rsid w:val="31D0E079"/>
    <w:rsid w:val="33596D58"/>
    <w:rsid w:val="345A6C23"/>
    <w:rsid w:val="34B47A84"/>
    <w:rsid w:val="36C3BF90"/>
    <w:rsid w:val="38128683"/>
    <w:rsid w:val="38CD08F0"/>
    <w:rsid w:val="3BF1DAA6"/>
    <w:rsid w:val="3C2BE7E7"/>
    <w:rsid w:val="3CA79D94"/>
    <w:rsid w:val="41A2CE7B"/>
    <w:rsid w:val="42785D6D"/>
    <w:rsid w:val="43E2D31F"/>
    <w:rsid w:val="449039C8"/>
    <w:rsid w:val="44C8CD4E"/>
    <w:rsid w:val="4503ABA8"/>
    <w:rsid w:val="45057CA8"/>
    <w:rsid w:val="4652AD6B"/>
    <w:rsid w:val="469F5F0F"/>
    <w:rsid w:val="46AA7417"/>
    <w:rsid w:val="46D6F423"/>
    <w:rsid w:val="498E0E22"/>
    <w:rsid w:val="4B02633E"/>
    <w:rsid w:val="4B875F84"/>
    <w:rsid w:val="4B9B3B7C"/>
    <w:rsid w:val="4D4B46A1"/>
    <w:rsid w:val="4EB585FC"/>
    <w:rsid w:val="4FF68CFE"/>
    <w:rsid w:val="5040FCDC"/>
    <w:rsid w:val="528F189E"/>
    <w:rsid w:val="5364B9BA"/>
    <w:rsid w:val="547F7B9E"/>
    <w:rsid w:val="55BB5CAE"/>
    <w:rsid w:val="576289C1"/>
    <w:rsid w:val="57B3214C"/>
    <w:rsid w:val="5823BE40"/>
    <w:rsid w:val="598DB8A5"/>
    <w:rsid w:val="5CAE504E"/>
    <w:rsid w:val="5CBF5470"/>
    <w:rsid w:val="5EA95D11"/>
    <w:rsid w:val="5FD7D562"/>
    <w:rsid w:val="614AB4B3"/>
    <w:rsid w:val="6165EC2C"/>
    <w:rsid w:val="6173A5C3"/>
    <w:rsid w:val="62717F04"/>
    <w:rsid w:val="63361966"/>
    <w:rsid w:val="63D71422"/>
    <w:rsid w:val="64D1E9C7"/>
    <w:rsid w:val="650836E1"/>
    <w:rsid w:val="68025270"/>
    <w:rsid w:val="692B6AD8"/>
    <w:rsid w:val="6978320F"/>
    <w:rsid w:val="6CDF8219"/>
    <w:rsid w:val="70E1BC1F"/>
    <w:rsid w:val="7766156C"/>
    <w:rsid w:val="79C0E666"/>
    <w:rsid w:val="7AB6AC3A"/>
    <w:rsid w:val="7ABA5FF8"/>
    <w:rsid w:val="7B3AB56B"/>
    <w:rsid w:val="7B5D4362"/>
    <w:rsid w:val="7EE821CE"/>
    <w:rsid w:val="7F67B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7B87"/>
  <w15:chartTrackingRefBased/>
  <w15:docId w15:val="{AB04C190-FD9F-4AEF-8EEC-AC12A80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7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2E"/>
  </w:style>
  <w:style w:type="paragraph" w:styleId="Footer">
    <w:name w:val="footer"/>
    <w:basedOn w:val="Normal"/>
    <w:link w:val="FooterChar"/>
    <w:uiPriority w:val="99"/>
    <w:unhideWhenUsed/>
    <w:rsid w:val="0008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2E"/>
  </w:style>
  <w:style w:type="paragraph" w:styleId="ListParagraph">
    <w:name w:val="List Paragraph"/>
    <w:basedOn w:val="Normal"/>
    <w:uiPriority w:val="34"/>
    <w:qFormat/>
    <w:rsid w:val="00652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hoi@stan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ahn@stancog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  <SharedWithUsers xmlns="290c62f5-1032-42fe-bd42-a05db2c5f3b6">
      <UserInfo>
        <DisplayName>Jessica Lopez</DisplayName>
        <AccountId>1676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9" ma:contentTypeDescription="Create a new document." ma:contentTypeScope="" ma:versionID="e1959ab3ab90bd745a675e623a8fcd45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39c0789397acd771f0504dfe0d51712d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DDA16-00A8-4E9D-BBFB-E3214EA7A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B8C33-0749-4173-86C9-638011A726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B4936-55F6-45E3-A60B-F89A4D4B9C2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9a572a07-5c4f-409b-a55f-8b21c761456d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290c62f5-1032-42fe-bd42-a05db2c5f3b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3037BB-2D10-4160-AF25-07C817EA6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 Consistency Confirmation Template</dc:title>
  <dc:subject/>
  <dc:creator>Justin DeWaele</dc:creator>
  <cp:keywords/>
  <dc:description/>
  <cp:lastModifiedBy>Michael Wilson</cp:lastModifiedBy>
  <cp:revision>2</cp:revision>
  <dcterms:created xsi:type="dcterms:W3CDTF">2023-12-12T23:15:00Z</dcterms:created>
  <dcterms:modified xsi:type="dcterms:W3CDTF">2023-12-12T23:15:00Z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